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Purchasing Decision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Student’s Name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Institution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Course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Professor’s Name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Date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Purchasing Decision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 xml:space="preserve">Why did you purchase the product or service? Were you were influenced by a cultural trend, or did you covet a friend’s purchase? 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While sometimes we may not know it, every purchase we make comes from either of the four factors that influence a buyer’s purchasing decision; for example, cultural factors, social factors, psychological motivations, and personal motivations. I once bought earphones through the Amazon platform. I never liked buying things online because of the previous predicament I experienced. I once bought a product online and what was delivered was completely opposite to what I ordered. However, seeing my friend with some cool earphones I got an interest that I wanted exactly like those that he had. When I asked him, he told me that he bought them online. However, given my previous purchase online, I was hesitant to buy anything online. So, I went to the local electronic shops in town but I couldn’t find the exact model of an earphone. I was left with one choice, which was to look for it online. Since I needed the product, I went online and made the purchase. This time around, I got what I wanted, but it also helped me understand how social influence can impact purchasing decisions of buyers.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W</w:t>
      </w: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 xml:space="preserve">hat is 1 social influence that could prompt you to buy a different product or service in the future? 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One social influence that may influence what I buy in the future is relationships. Having a friend who comes from an affluent family and he decides to invite me to a party at his residence, I may need to put it in a manner that does not seem cheap or disappointing to my friend. As such, I may opt to buy some classy shoes or clothe to fit the occasion. In this case, I am going to buying classy clothes because of the social relationship I have with my friend.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Based on your purchase, what is 1 social, group, or anthropological perspective that applies to your purchasing decision?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While purchasing decision is influenced by many factors, one reference group that influences my purchasing decision is friends. I can buy something good because I saw it with a friend. Even though my friend may have an influence on what I purchase, sometimes it is necessary, especially when we are going hiking with friends and it is my first time. I will buy camping and hiking gear based on what my friends who have gone through the experience have purchased.</w:t>
      </w:r>
      <w:bookmarkStart w:id="0" w:name="_GoBack"/>
      <w:bookmarkEnd w:id="0"/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3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15d5130-9be0-471f-97a7-c5230540eeb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9a9d980-9803-474d-b98d-ad26e8889ef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429</Words>
  <Pages>3</Pages>
  <Characters>2044</Characters>
  <Application>WPS Office</Application>
  <DocSecurity>0</DocSecurity>
  <Paragraphs>31</Paragraphs>
  <ScaleCrop>false</ScaleCrop>
  <LinksUpToDate>false</LinksUpToDate>
  <CharactersWithSpaces>2465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2021-05-14T13:07:25Z</dcterms:created>
  <dc:creator>acer</dc:creator>
  <lastModifiedBy>SM-A515F</lastModifiedBy>
  <dcterms:modified xsi:type="dcterms:W3CDTF">2021-05-14T13:07:25Z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